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A156B2">
        <w:rPr>
          <w:b/>
          <w:noProof/>
          <w:sz w:val="24"/>
        </w:rPr>
        <w:t>2</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20</w:t>
      </w:r>
      <w:r w:rsidR="009A37C1" w:rsidRPr="009A37C1">
        <w:rPr>
          <w:b/>
          <w:i/>
          <w:noProof/>
          <w:sz w:val="28"/>
        </w:rPr>
        <w:t>10082</w:t>
      </w:r>
    </w:p>
    <w:p w:rsidR="00B2296A" w:rsidRDefault="00EE27EA" w:rsidP="00B2296A">
      <w:pPr>
        <w:pStyle w:val="CRCoverPage"/>
        <w:outlineLvl w:val="0"/>
        <w:rPr>
          <w:b/>
          <w:noProof/>
          <w:sz w:val="24"/>
        </w:rPr>
      </w:pPr>
      <w:r>
        <w:rPr>
          <w:b/>
          <w:bCs/>
          <w:sz w:val="24"/>
        </w:rPr>
        <w:t xml:space="preserve">Electronic, </w:t>
      </w:r>
      <w:r w:rsidR="009A37C1">
        <w:rPr>
          <w:b/>
          <w:bCs/>
          <w:sz w:val="24"/>
        </w:rPr>
        <w:t>2</w:t>
      </w:r>
      <w:r w:rsidR="009A37C1" w:rsidRPr="009A37C1">
        <w:rPr>
          <w:b/>
          <w:bCs/>
          <w:sz w:val="24"/>
          <w:vertAlign w:val="superscript"/>
        </w:rPr>
        <w:t>nd</w:t>
      </w:r>
      <w:r w:rsidR="00A156B2">
        <w:rPr>
          <w:b/>
          <w:bCs/>
          <w:sz w:val="24"/>
        </w:rPr>
        <w:t>- 13</w:t>
      </w:r>
      <w:r>
        <w:rPr>
          <w:b/>
          <w:bCs/>
          <w:sz w:val="24"/>
          <w:vertAlign w:val="superscript"/>
        </w:rPr>
        <w:t>th</w:t>
      </w:r>
      <w:r>
        <w:rPr>
          <w:b/>
          <w:bCs/>
          <w:sz w:val="24"/>
        </w:rPr>
        <w:t xml:space="preserve"> </w:t>
      </w:r>
      <w:r w:rsidR="006E43DA">
        <w:rPr>
          <w:b/>
          <w:bCs/>
          <w:sz w:val="24"/>
        </w:rPr>
        <w:t>November</w:t>
      </w:r>
      <w:r>
        <w:rPr>
          <w:b/>
          <w:bCs/>
          <w:sz w:val="24"/>
        </w:rPr>
        <w:t xml:space="preserve"> </w:t>
      </w:r>
      <w:r w:rsidR="00B2296A">
        <w:rPr>
          <w:b/>
          <w:sz w:val="24"/>
          <w:szCs w:val="24"/>
        </w:rPr>
        <w:t>20</w:t>
      </w:r>
      <w:r>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12EA5" w:rsidRPr="00112EA5">
        <w:rPr>
          <w:b/>
          <w:noProof/>
          <w:sz w:val="24"/>
        </w:rPr>
        <w:t>6.10.3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D336EC">
        <w:rPr>
          <w:b/>
          <w:noProof/>
          <w:sz w:val="24"/>
        </w:rPr>
        <w:t xml:space="preserve">Logged </w:t>
      </w:r>
      <w:r w:rsidR="00574641">
        <w:rPr>
          <w:b/>
          <w:noProof/>
          <w:sz w:val="24"/>
        </w:rPr>
        <w:t xml:space="preserve">MDT </w:t>
      </w:r>
      <w:r w:rsidR="00B5236F">
        <w:rPr>
          <w:b/>
          <w:noProof/>
          <w:sz w:val="24"/>
        </w:rPr>
        <w:t xml:space="preserve">support for non-SIB4 frequencies </w:t>
      </w:r>
      <w:r w:rsidR="00D336EC">
        <w:rPr>
          <w:b/>
          <w:noProof/>
          <w:sz w:val="24"/>
        </w:rPr>
        <w:t>(</w:t>
      </w:r>
      <w:r w:rsidR="008A1D47">
        <w:rPr>
          <w:b/>
          <w:noProof/>
          <w:sz w:val="24"/>
        </w:rPr>
        <w:t>early measurments</w:t>
      </w:r>
      <w:r w:rsidR="00D336EC">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2E3702" w:rsidRPr="002E3702" w:rsidRDefault="00604B62" w:rsidP="002E3702">
      <w:pPr>
        <w:rPr>
          <w:rFonts w:ascii="Arial" w:hAnsi="Arial" w:cs="Arial"/>
          <w:sz w:val="20"/>
          <w:szCs w:val="20"/>
        </w:rPr>
      </w:pPr>
      <w:r>
        <w:rPr>
          <w:rFonts w:ascii="Arial" w:hAnsi="Arial" w:cs="Arial"/>
          <w:sz w:val="20"/>
          <w:szCs w:val="20"/>
        </w:rPr>
        <w:t>T</w:t>
      </w:r>
      <w:r w:rsidR="00E135E4">
        <w:rPr>
          <w:rFonts w:ascii="Arial" w:hAnsi="Arial" w:cs="Arial"/>
          <w:sz w:val="20"/>
          <w:szCs w:val="20"/>
        </w:rPr>
        <w:t>h</w:t>
      </w:r>
      <w:r>
        <w:rPr>
          <w:rFonts w:ascii="Arial" w:hAnsi="Arial" w:cs="Arial"/>
          <w:sz w:val="20"/>
          <w:szCs w:val="20"/>
        </w:rPr>
        <w:t>is paper discusse</w:t>
      </w:r>
      <w:r w:rsidR="00245507">
        <w:rPr>
          <w:rFonts w:ascii="Arial" w:hAnsi="Arial" w:cs="Arial"/>
          <w:sz w:val="20"/>
          <w:szCs w:val="20"/>
        </w:rPr>
        <w:t>s</w:t>
      </w:r>
      <w:r>
        <w:rPr>
          <w:rFonts w:ascii="Arial" w:hAnsi="Arial" w:cs="Arial"/>
          <w:sz w:val="20"/>
          <w:szCs w:val="20"/>
        </w:rPr>
        <w:t xml:space="preserve"> support of logged MDT </w:t>
      </w:r>
      <w:r w:rsidR="00245507">
        <w:rPr>
          <w:rFonts w:ascii="Arial" w:hAnsi="Arial" w:cs="Arial"/>
          <w:sz w:val="20"/>
          <w:szCs w:val="20"/>
        </w:rPr>
        <w:t xml:space="preserve">for non-SIB4 frequencies, for which UE may have results available based on </w:t>
      </w:r>
      <w:r w:rsidRPr="00604B62">
        <w:rPr>
          <w:rFonts w:ascii="Arial" w:hAnsi="Arial" w:cs="Arial"/>
          <w:sz w:val="20"/>
          <w:szCs w:val="20"/>
        </w:rPr>
        <w:t xml:space="preserve">early </w:t>
      </w:r>
      <w:proofErr w:type="spellStart"/>
      <w:r w:rsidRPr="00604B62">
        <w:rPr>
          <w:rFonts w:ascii="Arial" w:hAnsi="Arial" w:cs="Arial"/>
          <w:sz w:val="20"/>
          <w:szCs w:val="20"/>
        </w:rPr>
        <w:t>measurments</w:t>
      </w:r>
      <w:proofErr w:type="spellEnd"/>
      <w:r>
        <w:rPr>
          <w:rFonts w:ascii="Arial" w:hAnsi="Arial" w:cs="Arial"/>
          <w:sz w:val="20"/>
          <w:szCs w:val="20"/>
        </w:rPr>
        <w:t xml:space="preserve">. </w:t>
      </w:r>
      <w:r w:rsidR="00245507">
        <w:rPr>
          <w:rFonts w:ascii="Arial" w:hAnsi="Arial" w:cs="Arial"/>
          <w:sz w:val="20"/>
          <w:szCs w:val="20"/>
        </w:rPr>
        <w:t>As the specification is inconsistent, w</w:t>
      </w:r>
      <w:r>
        <w:rPr>
          <w:rFonts w:ascii="Arial" w:hAnsi="Arial" w:cs="Arial"/>
          <w:sz w:val="20"/>
          <w:szCs w:val="20"/>
        </w:rPr>
        <w:t xml:space="preserve">e provided a CR </w:t>
      </w:r>
      <w:r w:rsidR="00112EA5">
        <w:rPr>
          <w:rFonts w:ascii="Arial" w:hAnsi="Arial" w:cs="Arial"/>
          <w:sz w:val="20"/>
          <w:szCs w:val="20"/>
        </w:rPr>
        <w:t xml:space="preserve">to R2#111e </w:t>
      </w:r>
      <w:r>
        <w:rPr>
          <w:rFonts w:ascii="Arial" w:hAnsi="Arial" w:cs="Arial"/>
          <w:sz w:val="20"/>
          <w:szCs w:val="20"/>
        </w:rPr>
        <w:t xml:space="preserve">aiming to clarify that this is not </w:t>
      </w:r>
      <w:proofErr w:type="spellStart"/>
      <w:r>
        <w:rPr>
          <w:rFonts w:ascii="Arial" w:hAnsi="Arial" w:cs="Arial"/>
          <w:sz w:val="20"/>
          <w:szCs w:val="20"/>
        </w:rPr>
        <w:t>suppored</w:t>
      </w:r>
      <w:proofErr w:type="spellEnd"/>
      <w:r>
        <w:rPr>
          <w:rFonts w:ascii="Arial" w:hAnsi="Arial" w:cs="Arial"/>
          <w:sz w:val="20"/>
          <w:szCs w:val="20"/>
        </w:rPr>
        <w:t xml:space="preserve"> in R16</w:t>
      </w:r>
      <w:r w:rsidR="00112EA5">
        <w:rPr>
          <w:rFonts w:ascii="Arial" w:hAnsi="Arial" w:cs="Arial"/>
          <w:sz w:val="20"/>
          <w:szCs w:val="20"/>
        </w:rPr>
        <w:t xml:space="preserve"> [2]</w:t>
      </w:r>
      <w:r>
        <w:rPr>
          <w:rFonts w:ascii="Arial" w:hAnsi="Arial" w:cs="Arial"/>
          <w:sz w:val="20"/>
          <w:szCs w:val="20"/>
        </w:rPr>
        <w:t xml:space="preserve">. The CR was not agreed, which we assume was mainly because it also included some other aspects. Hence, we like to </w:t>
      </w:r>
      <w:proofErr w:type="spellStart"/>
      <w:r>
        <w:rPr>
          <w:rFonts w:ascii="Arial" w:hAnsi="Arial" w:cs="Arial"/>
          <w:sz w:val="20"/>
          <w:szCs w:val="20"/>
        </w:rPr>
        <w:t>revist</w:t>
      </w:r>
      <w:proofErr w:type="spellEnd"/>
      <w:r>
        <w:rPr>
          <w:rFonts w:ascii="Arial" w:hAnsi="Arial" w:cs="Arial"/>
          <w:sz w:val="20"/>
          <w:szCs w:val="20"/>
        </w:rPr>
        <w:t xml:space="preserve"> the issue by</w:t>
      </w:r>
      <w:r w:rsidR="00E135E4">
        <w:rPr>
          <w:rFonts w:ascii="Arial" w:hAnsi="Arial" w:cs="Arial"/>
          <w:sz w:val="20"/>
          <w:szCs w:val="20"/>
        </w:rPr>
        <w:t xml:space="preserve"> paper</w:t>
      </w:r>
      <w:r w:rsidR="00245507">
        <w:rPr>
          <w:rFonts w:ascii="Arial" w:hAnsi="Arial" w:cs="Arial"/>
          <w:sz w:val="20"/>
          <w:szCs w:val="20"/>
        </w:rPr>
        <w:t xml:space="preserve"> that again proposes to defer the </w:t>
      </w:r>
      <w:proofErr w:type="spellStart"/>
      <w:r w:rsidR="00245507">
        <w:rPr>
          <w:rFonts w:ascii="Arial" w:hAnsi="Arial" w:cs="Arial"/>
          <w:sz w:val="20"/>
          <w:szCs w:val="20"/>
        </w:rPr>
        <w:t>featue</w:t>
      </w:r>
      <w:proofErr w:type="spellEnd"/>
      <w:r w:rsidR="00245507">
        <w:rPr>
          <w:rFonts w:ascii="Arial" w:hAnsi="Arial" w:cs="Arial"/>
          <w:sz w:val="20"/>
          <w:szCs w:val="20"/>
        </w:rPr>
        <w:t xml:space="preserve"> to R17</w:t>
      </w:r>
      <w:r w:rsidR="00E135E4">
        <w:rPr>
          <w:rFonts w:ascii="Arial" w:hAnsi="Arial" w:cs="Arial"/>
          <w:sz w:val="20"/>
          <w:szCs w:val="20"/>
        </w:rPr>
        <w:t>.</w:t>
      </w:r>
    </w:p>
    <w:p w:rsidR="002E3702" w:rsidRDefault="002E3702" w:rsidP="002E3702">
      <w:pPr>
        <w:rPr>
          <w:rFonts w:ascii="Arial" w:hAnsi="Arial" w:cs="Arial"/>
          <w:sz w:val="20"/>
          <w:szCs w:val="20"/>
        </w:rPr>
      </w:pPr>
    </w:p>
    <w:p w:rsidR="006E1DEC" w:rsidRDefault="006E1DEC" w:rsidP="006E1DEC">
      <w:pPr>
        <w:pStyle w:val="Heading1"/>
        <w:rPr>
          <w:lang w:eastAsia="ko-KR"/>
        </w:rPr>
      </w:pPr>
      <w:r>
        <w:rPr>
          <w:lang w:eastAsia="ko-KR"/>
        </w:rPr>
        <w:t>Discussion</w:t>
      </w:r>
    </w:p>
    <w:p w:rsidR="005135F2" w:rsidRDefault="005135F2" w:rsidP="00980A85">
      <w:pPr>
        <w:rPr>
          <w:rFonts w:ascii="Arial" w:hAnsi="Arial" w:cs="Arial"/>
          <w:sz w:val="20"/>
          <w:szCs w:val="20"/>
        </w:rPr>
      </w:pPr>
      <w:r>
        <w:rPr>
          <w:rFonts w:ascii="Arial" w:hAnsi="Arial" w:cs="Arial"/>
          <w:sz w:val="20"/>
          <w:szCs w:val="20"/>
        </w:rPr>
        <w:t>At present, the specification is inconsistent regarding support of</w:t>
      </w:r>
      <w:r w:rsidR="009A2C79">
        <w:rPr>
          <w:rFonts w:ascii="Arial" w:hAnsi="Arial" w:cs="Arial"/>
          <w:sz w:val="20"/>
          <w:szCs w:val="20"/>
        </w:rPr>
        <w:t xml:space="preserve"> logg</w:t>
      </w:r>
      <w:r>
        <w:rPr>
          <w:rFonts w:ascii="Arial" w:hAnsi="Arial" w:cs="Arial"/>
          <w:sz w:val="20"/>
          <w:szCs w:val="20"/>
        </w:rPr>
        <w:t xml:space="preserve">ed MDT </w:t>
      </w:r>
      <w:r w:rsidR="009A2C79">
        <w:rPr>
          <w:rFonts w:ascii="Arial" w:hAnsi="Arial" w:cs="Arial"/>
          <w:sz w:val="20"/>
          <w:szCs w:val="20"/>
        </w:rPr>
        <w:t xml:space="preserve">for non-SIB4 </w:t>
      </w:r>
      <w:proofErr w:type="spellStart"/>
      <w:r w:rsidR="009A2C79">
        <w:rPr>
          <w:rFonts w:ascii="Arial" w:hAnsi="Arial" w:cs="Arial"/>
          <w:sz w:val="20"/>
          <w:szCs w:val="20"/>
        </w:rPr>
        <w:t>freqeuncies</w:t>
      </w:r>
      <w:proofErr w:type="spellEnd"/>
      <w:r>
        <w:rPr>
          <w:rFonts w:ascii="Arial" w:hAnsi="Arial" w:cs="Arial"/>
          <w:sz w:val="20"/>
          <w:szCs w:val="20"/>
        </w:rPr>
        <w:t>, for which results may be available based on early measurements</w:t>
      </w:r>
      <w:r w:rsidR="00ED5D32">
        <w:rPr>
          <w:rFonts w:ascii="Arial" w:hAnsi="Arial" w:cs="Arial"/>
          <w:sz w:val="20"/>
          <w:szCs w:val="20"/>
        </w:rPr>
        <w:t xml:space="preserve"> (e.g. according to SIB11)</w:t>
      </w:r>
      <w:r>
        <w:rPr>
          <w:rFonts w:ascii="Arial" w:hAnsi="Arial" w:cs="Arial"/>
          <w:sz w:val="20"/>
          <w:szCs w:val="20"/>
        </w:rPr>
        <w:t>.</w:t>
      </w:r>
    </w:p>
    <w:p w:rsidR="005135F2" w:rsidRDefault="005135F2" w:rsidP="00980A85">
      <w:pPr>
        <w:rPr>
          <w:rFonts w:ascii="Arial" w:hAnsi="Arial" w:cs="Arial"/>
          <w:sz w:val="20"/>
          <w:szCs w:val="20"/>
        </w:rPr>
      </w:pPr>
    </w:p>
    <w:p w:rsidR="005135F2" w:rsidRPr="005135F2" w:rsidRDefault="005135F2" w:rsidP="005135F2">
      <w:pPr>
        <w:pStyle w:val="ListParagraph"/>
        <w:numPr>
          <w:ilvl w:val="0"/>
          <w:numId w:val="21"/>
        </w:numPr>
        <w:rPr>
          <w:rFonts w:ascii="Arial" w:hAnsi="Arial" w:cs="Arial"/>
        </w:rPr>
      </w:pPr>
      <w:r w:rsidRPr="005135F2">
        <w:rPr>
          <w:rFonts w:ascii="Arial" w:hAnsi="Arial" w:cs="Arial"/>
        </w:rPr>
        <w:t xml:space="preserve">Field description indicates that </w:t>
      </w:r>
      <w:proofErr w:type="spellStart"/>
      <w:r w:rsidRPr="005135F2">
        <w:rPr>
          <w:rFonts w:ascii="Arial" w:hAnsi="Arial" w:cs="Arial"/>
        </w:rPr>
        <w:t>InterFreqTargetInfo</w:t>
      </w:r>
      <w:proofErr w:type="spellEnd"/>
      <w:r w:rsidRPr="005135F2">
        <w:rPr>
          <w:rFonts w:ascii="Arial" w:hAnsi="Arial" w:cs="Arial"/>
        </w:rPr>
        <w:t xml:space="preserve"> can only include SIB4 frequencies</w:t>
      </w:r>
    </w:p>
    <w:p w:rsidR="005135F2" w:rsidRPr="005135F2" w:rsidRDefault="005135F2" w:rsidP="005135F2">
      <w:pPr>
        <w:pStyle w:val="ListParagraph"/>
        <w:numPr>
          <w:ilvl w:val="0"/>
          <w:numId w:val="21"/>
        </w:numPr>
        <w:rPr>
          <w:rFonts w:ascii="Arial" w:hAnsi="Arial" w:cs="Arial"/>
        </w:rPr>
      </w:pPr>
      <w:r w:rsidRPr="005135F2">
        <w:rPr>
          <w:rFonts w:ascii="Arial" w:hAnsi="Arial" w:cs="Arial"/>
        </w:rPr>
        <w:t>If the field is not configured, the UE will provide results for non-SIB4 frequencies according to the procedural specification</w:t>
      </w:r>
    </w:p>
    <w:p w:rsidR="005135F2" w:rsidRDefault="005135F2" w:rsidP="00980A85">
      <w:pPr>
        <w:rPr>
          <w:rFonts w:ascii="Arial" w:hAnsi="Arial" w:cs="Arial"/>
          <w:sz w:val="20"/>
          <w:szCs w:val="20"/>
        </w:rPr>
      </w:pPr>
      <w:r>
        <w:rPr>
          <w:rFonts w:ascii="Arial" w:hAnsi="Arial" w:cs="Arial"/>
          <w:sz w:val="20"/>
          <w:szCs w:val="20"/>
        </w:rPr>
        <w:t xml:space="preserve">We think the UE </w:t>
      </w:r>
      <w:proofErr w:type="spellStart"/>
      <w:r>
        <w:rPr>
          <w:rFonts w:ascii="Arial" w:hAnsi="Arial" w:cs="Arial"/>
          <w:sz w:val="20"/>
          <w:szCs w:val="20"/>
        </w:rPr>
        <w:t>behaviou</w:t>
      </w:r>
      <w:r w:rsidR="00ED5D32">
        <w:rPr>
          <w:rFonts w:ascii="Arial" w:hAnsi="Arial" w:cs="Arial"/>
          <w:sz w:val="20"/>
          <w:szCs w:val="20"/>
        </w:rPr>
        <w:t>r</w:t>
      </w:r>
      <w:proofErr w:type="spellEnd"/>
      <w:r>
        <w:rPr>
          <w:rFonts w:ascii="Arial" w:hAnsi="Arial" w:cs="Arial"/>
          <w:sz w:val="20"/>
          <w:szCs w:val="20"/>
        </w:rPr>
        <w:t xml:space="preserve"> should be consistent for the two cases. In the following table we are reviewing the changes we think that would be required when clarifying support of this feature.</w:t>
      </w:r>
    </w:p>
    <w:p w:rsidR="005135F2" w:rsidRDefault="005135F2" w:rsidP="00980A85">
      <w:pPr>
        <w:rPr>
          <w:rFonts w:ascii="Arial" w:hAnsi="Arial" w:cs="Arial"/>
          <w:sz w:val="20"/>
          <w:szCs w:val="20"/>
        </w:rPr>
      </w:pPr>
    </w:p>
    <w:tbl>
      <w:tblPr>
        <w:tblStyle w:val="TableGrid"/>
        <w:tblW w:w="0" w:type="auto"/>
        <w:tblLook w:val="04A0" w:firstRow="1" w:lastRow="0" w:firstColumn="1" w:lastColumn="0" w:noHBand="0" w:noVBand="1"/>
      </w:tblPr>
      <w:tblGrid>
        <w:gridCol w:w="5341"/>
        <w:gridCol w:w="5342"/>
      </w:tblGrid>
      <w:tr w:rsidR="00270F61" w:rsidRPr="00D367B5" w:rsidTr="00270F61">
        <w:tc>
          <w:tcPr>
            <w:tcW w:w="5341" w:type="dxa"/>
          </w:tcPr>
          <w:p w:rsidR="00270F61" w:rsidRPr="00D367B5" w:rsidRDefault="00270F61" w:rsidP="00980A85">
            <w:pPr>
              <w:rPr>
                <w:rFonts w:ascii="Arial" w:hAnsi="Arial" w:cs="Arial"/>
                <w:b/>
                <w:sz w:val="20"/>
                <w:szCs w:val="20"/>
              </w:rPr>
            </w:pPr>
            <w:r w:rsidRPr="00D367B5">
              <w:rPr>
                <w:rFonts w:ascii="Arial" w:hAnsi="Arial" w:cs="Arial"/>
                <w:b/>
                <w:sz w:val="20"/>
                <w:szCs w:val="20"/>
              </w:rPr>
              <w:t>Support in R16</w:t>
            </w:r>
          </w:p>
        </w:tc>
        <w:tc>
          <w:tcPr>
            <w:tcW w:w="5342" w:type="dxa"/>
          </w:tcPr>
          <w:p w:rsidR="00270F61" w:rsidRPr="00D367B5" w:rsidRDefault="00D367B5" w:rsidP="00980A85">
            <w:pPr>
              <w:rPr>
                <w:rFonts w:ascii="Arial" w:hAnsi="Arial" w:cs="Arial"/>
                <w:b/>
                <w:sz w:val="20"/>
                <w:szCs w:val="20"/>
              </w:rPr>
            </w:pPr>
            <w:r w:rsidRPr="00D367B5">
              <w:rPr>
                <w:rFonts w:ascii="Arial" w:hAnsi="Arial" w:cs="Arial"/>
                <w:b/>
                <w:sz w:val="20"/>
                <w:szCs w:val="20"/>
              </w:rPr>
              <w:t>Do not support in R16</w:t>
            </w:r>
          </w:p>
        </w:tc>
      </w:tr>
      <w:tr w:rsidR="00270F61" w:rsidTr="00270F61">
        <w:tc>
          <w:tcPr>
            <w:tcW w:w="5341" w:type="dxa"/>
          </w:tcPr>
          <w:p w:rsidR="00270F61" w:rsidRDefault="00270F61" w:rsidP="00980A85">
            <w:pPr>
              <w:rPr>
                <w:rFonts w:ascii="Arial" w:hAnsi="Arial" w:cs="Arial"/>
                <w:sz w:val="20"/>
                <w:szCs w:val="20"/>
              </w:rPr>
            </w:pPr>
            <w:r>
              <w:rPr>
                <w:rFonts w:ascii="Arial" w:hAnsi="Arial" w:cs="Arial"/>
                <w:sz w:val="20"/>
                <w:szCs w:val="20"/>
              </w:rPr>
              <w:t>Keep procedural specification unchanged</w:t>
            </w:r>
          </w:p>
        </w:tc>
        <w:tc>
          <w:tcPr>
            <w:tcW w:w="5342" w:type="dxa"/>
          </w:tcPr>
          <w:p w:rsidR="00270F61" w:rsidRDefault="00D367B5" w:rsidP="00D367B5">
            <w:pPr>
              <w:rPr>
                <w:rFonts w:ascii="Arial" w:hAnsi="Arial" w:cs="Arial"/>
                <w:sz w:val="20"/>
                <w:szCs w:val="20"/>
              </w:rPr>
            </w:pPr>
            <w:r>
              <w:rPr>
                <w:rFonts w:ascii="Arial" w:hAnsi="Arial" w:cs="Arial"/>
                <w:sz w:val="20"/>
                <w:szCs w:val="20"/>
              </w:rPr>
              <w:t xml:space="preserve">Modify procedures to state that UE only performs logging for frequencies listed in SIB4 (at least when </w:t>
            </w:r>
            <w:proofErr w:type="spellStart"/>
            <w:r w:rsidRPr="00D367B5">
              <w:rPr>
                <w:rFonts w:ascii="Arial" w:hAnsi="Arial" w:cs="Arial"/>
                <w:sz w:val="20"/>
                <w:szCs w:val="20"/>
              </w:rPr>
              <w:t>interFreqTargetList</w:t>
            </w:r>
            <w:proofErr w:type="spellEnd"/>
            <w:r>
              <w:rPr>
                <w:rFonts w:ascii="Arial" w:hAnsi="Arial" w:cs="Arial"/>
                <w:sz w:val="20"/>
                <w:szCs w:val="20"/>
              </w:rPr>
              <w:t xml:space="preserve"> is absent)</w:t>
            </w:r>
          </w:p>
        </w:tc>
      </w:tr>
      <w:tr w:rsidR="00270F61" w:rsidTr="00270F61">
        <w:tc>
          <w:tcPr>
            <w:tcW w:w="5341" w:type="dxa"/>
          </w:tcPr>
          <w:p w:rsidR="00270F61" w:rsidRDefault="00D367B5" w:rsidP="00D367B5">
            <w:pPr>
              <w:rPr>
                <w:rFonts w:ascii="Arial" w:hAnsi="Arial" w:cs="Arial"/>
                <w:sz w:val="20"/>
                <w:szCs w:val="20"/>
              </w:rPr>
            </w:pPr>
            <w:r>
              <w:rPr>
                <w:rFonts w:ascii="Arial" w:hAnsi="Arial" w:cs="Arial"/>
                <w:sz w:val="20"/>
                <w:szCs w:val="20"/>
              </w:rPr>
              <w:t>Remove the restriction in</w:t>
            </w:r>
            <w:r w:rsidR="00270F61">
              <w:rPr>
                <w:rFonts w:ascii="Arial" w:hAnsi="Arial" w:cs="Arial"/>
                <w:sz w:val="20"/>
                <w:szCs w:val="20"/>
              </w:rPr>
              <w:t xml:space="preserve"> field description</w:t>
            </w:r>
            <w:r>
              <w:rPr>
                <w:rFonts w:ascii="Arial" w:hAnsi="Arial" w:cs="Arial"/>
                <w:sz w:val="20"/>
                <w:szCs w:val="20"/>
              </w:rPr>
              <w:t xml:space="preserve"> of</w:t>
            </w:r>
            <w:r w:rsidR="00270F61">
              <w:rPr>
                <w:rFonts w:ascii="Arial" w:hAnsi="Arial" w:cs="Arial"/>
                <w:sz w:val="20"/>
                <w:szCs w:val="20"/>
              </w:rPr>
              <w:t xml:space="preserve"> </w:t>
            </w:r>
            <w:proofErr w:type="spellStart"/>
            <w:r w:rsidRPr="00D367B5">
              <w:rPr>
                <w:rFonts w:ascii="Arial" w:hAnsi="Arial" w:cs="Arial"/>
                <w:sz w:val="20"/>
                <w:szCs w:val="20"/>
              </w:rPr>
              <w:t>interFreqTargetList</w:t>
            </w:r>
            <w:proofErr w:type="spellEnd"/>
            <w:r>
              <w:rPr>
                <w:rFonts w:ascii="Arial" w:hAnsi="Arial" w:cs="Arial"/>
                <w:sz w:val="20"/>
                <w:szCs w:val="20"/>
              </w:rPr>
              <w:t xml:space="preserve"> that UE only performs logging for frequencies listed in SIB4</w:t>
            </w:r>
          </w:p>
        </w:tc>
        <w:tc>
          <w:tcPr>
            <w:tcW w:w="5342" w:type="dxa"/>
          </w:tcPr>
          <w:p w:rsidR="00270F61" w:rsidRDefault="00D367B5" w:rsidP="00980A85">
            <w:pPr>
              <w:rPr>
                <w:rFonts w:ascii="Arial" w:hAnsi="Arial" w:cs="Arial"/>
                <w:sz w:val="20"/>
                <w:szCs w:val="20"/>
              </w:rPr>
            </w:pPr>
            <w:r>
              <w:rPr>
                <w:rFonts w:ascii="Arial" w:hAnsi="Arial" w:cs="Arial"/>
                <w:sz w:val="20"/>
                <w:szCs w:val="20"/>
              </w:rPr>
              <w:t>None</w:t>
            </w:r>
          </w:p>
        </w:tc>
      </w:tr>
      <w:tr w:rsidR="00D367B5" w:rsidTr="00270F61">
        <w:tc>
          <w:tcPr>
            <w:tcW w:w="5341" w:type="dxa"/>
          </w:tcPr>
          <w:p w:rsidR="00D367B5" w:rsidRDefault="00D367B5" w:rsidP="00D367B5">
            <w:pPr>
              <w:rPr>
                <w:rFonts w:ascii="Arial" w:hAnsi="Arial" w:cs="Arial"/>
                <w:sz w:val="20"/>
                <w:szCs w:val="20"/>
              </w:rPr>
            </w:pPr>
            <w:r>
              <w:rPr>
                <w:rFonts w:ascii="Arial" w:hAnsi="Arial" w:cs="Arial"/>
                <w:sz w:val="20"/>
                <w:szCs w:val="20"/>
              </w:rPr>
              <w:t xml:space="preserve">Discuss and conclude whether there is need for UE capability, or whether </w:t>
            </w:r>
            <w:proofErr w:type="spellStart"/>
            <w:r>
              <w:rPr>
                <w:rFonts w:ascii="Arial" w:hAnsi="Arial" w:cs="Arial"/>
                <w:sz w:val="20"/>
                <w:szCs w:val="20"/>
              </w:rPr>
              <w:t>condiationally</w:t>
            </w:r>
            <w:proofErr w:type="spellEnd"/>
            <w:r>
              <w:rPr>
                <w:rFonts w:ascii="Arial" w:hAnsi="Arial" w:cs="Arial"/>
                <w:sz w:val="20"/>
                <w:szCs w:val="20"/>
              </w:rPr>
              <w:t xml:space="preserve"> mandatory i.e. required for UE supporting early measurements and logged MDT</w:t>
            </w:r>
          </w:p>
        </w:tc>
        <w:tc>
          <w:tcPr>
            <w:tcW w:w="5342" w:type="dxa"/>
          </w:tcPr>
          <w:p w:rsidR="00D367B5" w:rsidRDefault="00D367B5" w:rsidP="00980A85">
            <w:pPr>
              <w:rPr>
                <w:rFonts w:ascii="Arial" w:hAnsi="Arial" w:cs="Arial"/>
                <w:sz w:val="20"/>
                <w:szCs w:val="20"/>
              </w:rPr>
            </w:pPr>
            <w:r>
              <w:rPr>
                <w:rFonts w:ascii="Arial" w:hAnsi="Arial" w:cs="Arial"/>
                <w:sz w:val="20"/>
                <w:szCs w:val="20"/>
              </w:rPr>
              <w:t>None</w:t>
            </w:r>
          </w:p>
        </w:tc>
      </w:tr>
    </w:tbl>
    <w:p w:rsidR="00270F61" w:rsidRDefault="00604B62" w:rsidP="00604B62">
      <w:pPr>
        <w:jc w:val="center"/>
        <w:rPr>
          <w:rFonts w:ascii="Arial" w:hAnsi="Arial" w:cs="Arial"/>
          <w:sz w:val="20"/>
          <w:szCs w:val="20"/>
        </w:rPr>
      </w:pPr>
      <w:r w:rsidRPr="00604B62">
        <w:rPr>
          <w:rFonts w:ascii="Arial" w:hAnsi="Arial" w:cs="Arial"/>
          <w:b/>
          <w:sz w:val="20"/>
          <w:szCs w:val="20"/>
        </w:rPr>
        <w:t>Tab.1</w:t>
      </w:r>
      <w:r>
        <w:rPr>
          <w:rFonts w:ascii="Arial" w:hAnsi="Arial" w:cs="Arial"/>
          <w:sz w:val="20"/>
          <w:szCs w:val="20"/>
        </w:rPr>
        <w:t xml:space="preserve"> Changes for options for support of logged MDT for non-SIB4 frequencies</w:t>
      </w:r>
    </w:p>
    <w:p w:rsidR="00604B62" w:rsidRDefault="00604B62" w:rsidP="00914114">
      <w:pPr>
        <w:rPr>
          <w:rFonts w:ascii="Arial" w:hAnsi="Arial" w:cs="Arial"/>
          <w:sz w:val="20"/>
          <w:szCs w:val="20"/>
        </w:rPr>
      </w:pPr>
    </w:p>
    <w:p w:rsidR="00914114" w:rsidRDefault="00914114" w:rsidP="00914114">
      <w:pPr>
        <w:rPr>
          <w:rFonts w:ascii="Arial" w:hAnsi="Arial" w:cs="Arial"/>
          <w:sz w:val="20"/>
          <w:szCs w:val="20"/>
        </w:rPr>
      </w:pPr>
      <w:r>
        <w:rPr>
          <w:rFonts w:ascii="Arial" w:hAnsi="Arial" w:cs="Arial"/>
          <w:sz w:val="20"/>
          <w:szCs w:val="20"/>
        </w:rPr>
        <w:t>We note that i</w:t>
      </w:r>
      <w:r w:rsidR="00ED5D32">
        <w:rPr>
          <w:rFonts w:ascii="Arial" w:hAnsi="Arial" w:cs="Arial"/>
          <w:sz w:val="20"/>
          <w:szCs w:val="20"/>
        </w:rPr>
        <w:t>n R16 it is possible for network to configure</w:t>
      </w:r>
      <w:r>
        <w:rPr>
          <w:rFonts w:ascii="Arial" w:hAnsi="Arial" w:cs="Arial"/>
          <w:sz w:val="20"/>
          <w:szCs w:val="20"/>
        </w:rPr>
        <w:t xml:space="preserve"> UE to perform</w:t>
      </w:r>
      <w:r w:rsidR="00ED5D32">
        <w:rPr>
          <w:rFonts w:ascii="Arial" w:hAnsi="Arial" w:cs="Arial"/>
          <w:sz w:val="20"/>
          <w:szCs w:val="20"/>
        </w:rPr>
        <w:t xml:space="preserve"> </w:t>
      </w:r>
      <w:r>
        <w:rPr>
          <w:rFonts w:ascii="Arial" w:hAnsi="Arial" w:cs="Arial"/>
          <w:sz w:val="20"/>
          <w:szCs w:val="20"/>
        </w:rPr>
        <w:t xml:space="preserve">(early) </w:t>
      </w:r>
      <w:r w:rsidR="00ED5D32">
        <w:rPr>
          <w:rFonts w:ascii="Arial" w:hAnsi="Arial" w:cs="Arial"/>
          <w:sz w:val="20"/>
          <w:szCs w:val="20"/>
        </w:rPr>
        <w:t>measurements for non-SIB4 frequ</w:t>
      </w:r>
      <w:r>
        <w:rPr>
          <w:rFonts w:ascii="Arial" w:hAnsi="Arial" w:cs="Arial"/>
          <w:sz w:val="20"/>
          <w:szCs w:val="20"/>
        </w:rPr>
        <w:t>e</w:t>
      </w:r>
      <w:r w:rsidR="00ED5D32">
        <w:rPr>
          <w:rFonts w:ascii="Arial" w:hAnsi="Arial" w:cs="Arial"/>
          <w:sz w:val="20"/>
          <w:szCs w:val="20"/>
        </w:rPr>
        <w:t xml:space="preserve">ncies, either by </w:t>
      </w:r>
      <w:r>
        <w:rPr>
          <w:rFonts w:ascii="Arial" w:hAnsi="Arial" w:cs="Arial"/>
          <w:sz w:val="20"/>
          <w:szCs w:val="20"/>
        </w:rPr>
        <w:t xml:space="preserve">SIB11 or by </w:t>
      </w:r>
      <w:r w:rsidR="00ED5D32">
        <w:rPr>
          <w:rFonts w:ascii="Arial" w:hAnsi="Arial" w:cs="Arial"/>
          <w:sz w:val="20"/>
          <w:szCs w:val="20"/>
        </w:rPr>
        <w:t>dedicated signaling</w:t>
      </w:r>
      <w:r>
        <w:rPr>
          <w:rFonts w:ascii="Arial" w:hAnsi="Arial" w:cs="Arial"/>
          <w:sz w:val="20"/>
          <w:szCs w:val="20"/>
        </w:rPr>
        <w:t xml:space="preserve">. We think that introducing logging of these results </w:t>
      </w:r>
      <w:r w:rsidR="00604B62">
        <w:rPr>
          <w:rFonts w:ascii="Arial" w:hAnsi="Arial" w:cs="Arial"/>
          <w:sz w:val="20"/>
          <w:szCs w:val="20"/>
        </w:rPr>
        <w:t xml:space="preserve">is not very complex for </w:t>
      </w:r>
      <w:r>
        <w:rPr>
          <w:rFonts w:ascii="Arial" w:hAnsi="Arial" w:cs="Arial"/>
          <w:sz w:val="20"/>
          <w:szCs w:val="20"/>
        </w:rPr>
        <w:t>the network i.e. would not require SN control of logged MDT (as will revisited in R17)</w:t>
      </w:r>
      <w:r w:rsidR="00604B62">
        <w:rPr>
          <w:rFonts w:ascii="Arial" w:hAnsi="Arial" w:cs="Arial"/>
          <w:sz w:val="20"/>
          <w:szCs w:val="20"/>
        </w:rPr>
        <w:t xml:space="preserve">. This is </w:t>
      </w:r>
      <w:r>
        <w:rPr>
          <w:rFonts w:ascii="Arial" w:hAnsi="Arial" w:cs="Arial"/>
          <w:sz w:val="20"/>
          <w:szCs w:val="20"/>
        </w:rPr>
        <w:t>because the MDT configuration merely controls the logging but does not affect the frequencies to measure. Hence, the detailed parameters that might benefit from SN control are outside the MDT configuration.</w:t>
      </w:r>
    </w:p>
    <w:p w:rsidR="00604B62" w:rsidRDefault="00604B62" w:rsidP="00914114">
      <w:pPr>
        <w:rPr>
          <w:rFonts w:ascii="Arial" w:hAnsi="Arial" w:cs="Arial"/>
          <w:sz w:val="20"/>
          <w:szCs w:val="20"/>
        </w:rPr>
      </w:pPr>
    </w:p>
    <w:p w:rsidR="00604B62" w:rsidRDefault="00604B62" w:rsidP="00604B62">
      <w:pPr>
        <w:rPr>
          <w:rFonts w:ascii="Arial" w:hAnsi="Arial" w:cs="Arial"/>
          <w:sz w:val="20"/>
          <w:szCs w:val="20"/>
        </w:rPr>
      </w:pPr>
      <w:r>
        <w:rPr>
          <w:rFonts w:ascii="Arial" w:hAnsi="Arial" w:cs="Arial"/>
          <w:sz w:val="20"/>
          <w:szCs w:val="20"/>
        </w:rPr>
        <w:t xml:space="preserve">When supporting the feature in R16 a UE capability may be deemed necessary. Although we think support of the feature is desirable it seems not essential. In general, we should be restrictive when adding UE requirements for R16 at this late stage. Hence, we think it is preferable to defer support of the </w:t>
      </w:r>
      <w:proofErr w:type="spellStart"/>
      <w:r>
        <w:rPr>
          <w:rFonts w:ascii="Arial" w:hAnsi="Arial" w:cs="Arial"/>
          <w:sz w:val="20"/>
          <w:szCs w:val="20"/>
        </w:rPr>
        <w:t>functinoality</w:t>
      </w:r>
      <w:proofErr w:type="spellEnd"/>
      <w:r>
        <w:rPr>
          <w:rFonts w:ascii="Arial" w:hAnsi="Arial" w:cs="Arial"/>
          <w:sz w:val="20"/>
          <w:szCs w:val="20"/>
        </w:rPr>
        <w:t xml:space="preserve"> to R17.</w:t>
      </w:r>
    </w:p>
    <w:p w:rsidR="00604B62" w:rsidRDefault="00604B62" w:rsidP="00604B62">
      <w:pPr>
        <w:rPr>
          <w:rFonts w:ascii="Arial" w:hAnsi="Arial" w:cs="Arial"/>
          <w:sz w:val="20"/>
          <w:szCs w:val="20"/>
        </w:rPr>
      </w:pPr>
    </w:p>
    <w:p w:rsidR="00604B62" w:rsidRDefault="00604B62" w:rsidP="00604B62">
      <w:pPr>
        <w:spacing w:after="180"/>
        <w:ind w:left="1426" w:hanging="1426"/>
        <w:rPr>
          <w:rFonts w:ascii="Arial" w:hAnsi="Arial" w:cs="Arial"/>
          <w:sz w:val="20"/>
          <w:szCs w:val="20"/>
          <w:lang w:eastAsia="ko-KR"/>
        </w:rPr>
      </w:pPr>
      <w:r>
        <w:rPr>
          <w:rFonts w:ascii="Arial" w:hAnsi="Arial" w:cs="Arial"/>
          <w:b/>
          <w:bCs/>
          <w:sz w:val="20"/>
          <w:szCs w:val="20"/>
          <w:lang w:eastAsia="ko-KR"/>
        </w:rPr>
        <w:t>Proposal      </w:t>
      </w:r>
      <w:r>
        <w:rPr>
          <w:rFonts w:ascii="Arial" w:hAnsi="Arial" w:cs="Arial"/>
          <w:b/>
          <w:bCs/>
          <w:sz w:val="20"/>
          <w:szCs w:val="20"/>
          <w:lang w:eastAsia="ko-KR"/>
        </w:rPr>
        <w:tab/>
        <w:t>Do not support logged MDT for non-SIB4 frequencies in R16 (Can be considered for R17). Review and agree the corresponding CR available in [</w:t>
      </w:r>
      <w:r w:rsidR="00112EA5">
        <w:rPr>
          <w:rFonts w:ascii="Arial" w:hAnsi="Arial" w:cs="Arial"/>
          <w:b/>
          <w:bCs/>
          <w:sz w:val="20"/>
          <w:szCs w:val="20"/>
          <w:lang w:eastAsia="ko-KR"/>
        </w:rPr>
        <w:t>3</w:t>
      </w:r>
      <w:r>
        <w:rPr>
          <w:rFonts w:ascii="Arial" w:hAnsi="Arial" w:cs="Arial"/>
          <w:b/>
          <w:bCs/>
          <w:sz w:val="20"/>
          <w:szCs w:val="20"/>
          <w:lang w:eastAsia="ko-KR"/>
        </w:rPr>
        <w:t>]</w:t>
      </w: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112EA5">
        <w:rPr>
          <w:rFonts w:ascii="Arial" w:hAnsi="Arial" w:cs="Arial"/>
          <w:sz w:val="20"/>
          <w:szCs w:val="20"/>
        </w:rPr>
        <w:t xml:space="preserve">discusses </w:t>
      </w:r>
      <w:r w:rsidR="00245507">
        <w:rPr>
          <w:rFonts w:ascii="Arial" w:hAnsi="Arial" w:cs="Arial"/>
          <w:sz w:val="20"/>
          <w:szCs w:val="20"/>
        </w:rPr>
        <w:t xml:space="preserve">support of logged MDT for non-SIB4 frequencies, for which UE may have results available based on </w:t>
      </w:r>
      <w:r w:rsidR="00245507" w:rsidRPr="00604B62">
        <w:rPr>
          <w:rFonts w:ascii="Arial" w:hAnsi="Arial" w:cs="Arial"/>
          <w:sz w:val="20"/>
          <w:szCs w:val="20"/>
        </w:rPr>
        <w:t xml:space="preserve">early </w:t>
      </w:r>
      <w:proofErr w:type="spellStart"/>
      <w:r w:rsidR="00245507" w:rsidRPr="00604B62">
        <w:rPr>
          <w:rFonts w:ascii="Arial" w:hAnsi="Arial" w:cs="Arial"/>
          <w:sz w:val="20"/>
          <w:szCs w:val="20"/>
        </w:rPr>
        <w:t>measurments</w:t>
      </w:r>
      <w:proofErr w:type="spellEnd"/>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 that RAN2 is requested to discuss and conclude:</w:t>
      </w:r>
    </w:p>
    <w:p w:rsidR="001A5C15" w:rsidRDefault="001A5C15" w:rsidP="001C7DDB">
      <w:pPr>
        <w:rPr>
          <w:rFonts w:ascii="Arial" w:hAnsi="Arial" w:cs="Arial"/>
          <w:lang w:eastAsia="ko-KR"/>
        </w:rPr>
      </w:pPr>
    </w:p>
    <w:p w:rsidR="00245507" w:rsidRDefault="00245507" w:rsidP="00245507">
      <w:pPr>
        <w:spacing w:after="180"/>
        <w:ind w:left="1426" w:hanging="1426"/>
        <w:rPr>
          <w:rFonts w:ascii="Arial" w:hAnsi="Arial" w:cs="Arial"/>
          <w:sz w:val="20"/>
          <w:szCs w:val="20"/>
          <w:lang w:eastAsia="ko-KR"/>
        </w:rPr>
      </w:pPr>
      <w:r>
        <w:rPr>
          <w:rFonts w:ascii="Arial" w:hAnsi="Arial" w:cs="Arial"/>
          <w:b/>
          <w:bCs/>
          <w:sz w:val="20"/>
          <w:szCs w:val="20"/>
          <w:lang w:eastAsia="ko-KR"/>
        </w:rPr>
        <w:lastRenderedPageBreak/>
        <w:t>Proposal      </w:t>
      </w:r>
      <w:r>
        <w:rPr>
          <w:rFonts w:ascii="Arial" w:hAnsi="Arial" w:cs="Arial"/>
          <w:b/>
          <w:bCs/>
          <w:sz w:val="20"/>
          <w:szCs w:val="20"/>
          <w:lang w:eastAsia="ko-KR"/>
        </w:rPr>
        <w:tab/>
        <w:t>Do not support logged MDT for non-SIB4 frequencies in R16 (Can be considered for R17). Review and agree the corresponding CR available in [</w:t>
      </w:r>
      <w:r w:rsidR="00112EA5">
        <w:rPr>
          <w:rFonts w:ascii="Arial" w:hAnsi="Arial" w:cs="Arial"/>
          <w:b/>
          <w:bCs/>
          <w:sz w:val="20"/>
          <w:szCs w:val="20"/>
          <w:lang w:eastAsia="ko-KR"/>
        </w:rPr>
        <w:t>3</w:t>
      </w:r>
      <w:r>
        <w:rPr>
          <w:rFonts w:ascii="Arial" w:hAnsi="Arial" w:cs="Arial"/>
          <w:b/>
          <w:bCs/>
          <w:sz w:val="20"/>
          <w:szCs w:val="20"/>
          <w:lang w:eastAsia="ko-KR"/>
        </w:rPr>
        <w:t>]</w:t>
      </w: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245507" w:rsidRDefault="00245507" w:rsidP="008C204F">
      <w:pPr>
        <w:spacing w:after="60"/>
        <w:rPr>
          <w:rFonts w:ascii="Arial" w:hAnsi="Arial" w:cs="Arial"/>
          <w:sz w:val="20"/>
          <w:szCs w:val="20"/>
          <w:lang w:eastAsia="ko-KR"/>
        </w:rPr>
      </w:pPr>
      <w:r>
        <w:rPr>
          <w:rFonts w:ascii="Arial" w:hAnsi="Arial" w:cs="Arial"/>
          <w:sz w:val="20"/>
          <w:szCs w:val="20"/>
          <w:lang w:eastAsia="ko-KR"/>
        </w:rPr>
        <w:t xml:space="preserve">[2] </w:t>
      </w:r>
      <w:r w:rsidRPr="00245507">
        <w:rPr>
          <w:rFonts w:ascii="Arial" w:hAnsi="Arial" w:cs="Arial"/>
          <w:sz w:val="20"/>
          <w:szCs w:val="20"/>
          <w:lang w:eastAsia="ko-KR"/>
        </w:rPr>
        <w:t>R2-2007225</w:t>
      </w:r>
      <w:r w:rsidRPr="00245507">
        <w:rPr>
          <w:rFonts w:ascii="Arial" w:hAnsi="Arial" w:cs="Arial"/>
          <w:sz w:val="20"/>
          <w:szCs w:val="20"/>
          <w:lang w:eastAsia="ko-KR"/>
        </w:rPr>
        <w:tab/>
        <w:t>Clarification on MDT regarding area configuration and target frequencies</w:t>
      </w:r>
    </w:p>
    <w:p w:rsidR="008C204F" w:rsidRPr="007D07D4" w:rsidRDefault="008C204F" w:rsidP="008C204F">
      <w:pPr>
        <w:spacing w:after="60"/>
        <w:rPr>
          <w:rFonts w:ascii="Arial" w:hAnsi="Arial" w:cs="Arial"/>
          <w:sz w:val="20"/>
          <w:szCs w:val="20"/>
          <w:lang w:eastAsia="ko-KR"/>
        </w:rPr>
      </w:pPr>
      <w:r w:rsidRPr="007D07D4">
        <w:rPr>
          <w:rFonts w:ascii="Arial" w:hAnsi="Arial" w:cs="Arial"/>
          <w:sz w:val="20"/>
          <w:szCs w:val="20"/>
          <w:lang w:eastAsia="ko-KR"/>
        </w:rPr>
        <w:t>[</w:t>
      </w:r>
      <w:r w:rsidR="00377EC7">
        <w:rPr>
          <w:rFonts w:ascii="Arial" w:hAnsi="Arial" w:cs="Arial"/>
          <w:sz w:val="20"/>
          <w:szCs w:val="20"/>
          <w:lang w:eastAsia="ko-KR"/>
        </w:rPr>
        <w:t>2</w:t>
      </w:r>
      <w:r w:rsidRPr="007D07D4">
        <w:rPr>
          <w:rFonts w:ascii="Arial" w:hAnsi="Arial" w:cs="Arial"/>
          <w:sz w:val="20"/>
          <w:szCs w:val="20"/>
          <w:lang w:eastAsia="ko-KR"/>
        </w:rPr>
        <w:t xml:space="preserve">] </w:t>
      </w:r>
      <w:r w:rsidR="007873BA">
        <w:rPr>
          <w:rFonts w:ascii="Arial" w:hAnsi="Arial" w:cs="Arial"/>
          <w:sz w:val="20"/>
          <w:szCs w:val="20"/>
          <w:lang w:eastAsia="ko-KR"/>
        </w:rPr>
        <w:t>R2-20</w:t>
      </w:r>
      <w:r w:rsidR="009A37C1">
        <w:rPr>
          <w:rFonts w:ascii="Arial" w:hAnsi="Arial" w:cs="Arial"/>
          <w:sz w:val="20"/>
          <w:szCs w:val="20"/>
          <w:lang w:eastAsia="ko-KR"/>
        </w:rPr>
        <w:t>10083</w:t>
      </w:r>
      <w:r>
        <w:rPr>
          <w:rFonts w:ascii="Arial" w:hAnsi="Arial" w:cs="Arial"/>
          <w:sz w:val="20"/>
          <w:szCs w:val="20"/>
          <w:lang w:eastAsia="ko-KR"/>
        </w:rPr>
        <w:t xml:space="preserve"> CR to 38.331 (R16) on </w:t>
      </w:r>
      <w:r w:rsidRPr="008C204F">
        <w:rPr>
          <w:rFonts w:ascii="Arial" w:hAnsi="Arial" w:cs="Arial"/>
          <w:sz w:val="20"/>
          <w:szCs w:val="20"/>
          <w:lang w:eastAsia="ko-KR"/>
        </w:rPr>
        <w:t xml:space="preserve">Clarification on </w:t>
      </w:r>
      <w:bookmarkStart w:id="1" w:name="_GoBack"/>
      <w:bookmarkEnd w:id="1"/>
      <w:r w:rsidR="009A37C1" w:rsidRPr="009A37C1">
        <w:rPr>
          <w:rFonts w:ascii="Arial" w:hAnsi="Arial" w:cs="Arial"/>
          <w:sz w:val="20"/>
          <w:szCs w:val="20"/>
          <w:lang w:eastAsia="ko-KR"/>
        </w:rPr>
        <w:t>logged MDT for non-SIB4 frequencies</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50A" w:rsidRDefault="0000750A">
      <w:r>
        <w:separator/>
      </w:r>
    </w:p>
  </w:endnote>
  <w:endnote w:type="continuationSeparator" w:id="0">
    <w:p w:rsidR="0000750A" w:rsidRDefault="0000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50A" w:rsidRDefault="0000750A">
      <w:r>
        <w:separator/>
      </w:r>
    </w:p>
  </w:footnote>
  <w:footnote w:type="continuationSeparator" w:id="0">
    <w:p w:rsidR="0000750A" w:rsidRDefault="00007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49572D"/>
    <w:multiLevelType w:val="hybridMultilevel"/>
    <w:tmpl w:val="2270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6">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
  </w:num>
  <w:num w:numId="5">
    <w:abstractNumId w:val="5"/>
  </w:num>
  <w:num w:numId="6">
    <w:abstractNumId w:val="18"/>
  </w:num>
  <w:num w:numId="7">
    <w:abstractNumId w:val="7"/>
  </w:num>
  <w:num w:numId="8">
    <w:abstractNumId w:val="2"/>
  </w:num>
  <w:num w:numId="9">
    <w:abstractNumId w:val="4"/>
  </w:num>
  <w:num w:numId="10">
    <w:abstractNumId w:val="12"/>
  </w:num>
  <w:num w:numId="11">
    <w:abstractNumId w:val="9"/>
  </w:num>
  <w:num w:numId="12">
    <w:abstractNumId w:val="9"/>
  </w:num>
  <w:num w:numId="13">
    <w:abstractNumId w:val="10"/>
  </w:num>
  <w:num w:numId="14">
    <w:abstractNumId w:val="13"/>
  </w:num>
  <w:num w:numId="15">
    <w:abstractNumId w:val="17"/>
  </w:num>
  <w:num w:numId="16">
    <w:abstractNumId w:val="14"/>
  </w:num>
  <w:num w:numId="17">
    <w:abstractNumId w:val="15"/>
  </w:num>
  <w:num w:numId="18">
    <w:abstractNumId w:val="6"/>
  </w:num>
  <w:num w:numId="19">
    <w:abstractNumId w:val="0"/>
  </w:num>
  <w:num w:numId="20">
    <w:abstractNumId w:val="16"/>
  </w:num>
  <w:num w:numId="2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0A"/>
    <w:rsid w:val="00022E4A"/>
    <w:rsid w:val="00032CE8"/>
    <w:rsid w:val="00035820"/>
    <w:rsid w:val="0003595C"/>
    <w:rsid w:val="0004168A"/>
    <w:rsid w:val="00045CBA"/>
    <w:rsid w:val="00052B80"/>
    <w:rsid w:val="000603B6"/>
    <w:rsid w:val="00070CA4"/>
    <w:rsid w:val="00074E49"/>
    <w:rsid w:val="00092E5E"/>
    <w:rsid w:val="000948C0"/>
    <w:rsid w:val="0009640C"/>
    <w:rsid w:val="000A6394"/>
    <w:rsid w:val="000C038A"/>
    <w:rsid w:val="000C04BD"/>
    <w:rsid w:val="000C353A"/>
    <w:rsid w:val="000C6598"/>
    <w:rsid w:val="000C6B22"/>
    <w:rsid w:val="000D5E4E"/>
    <w:rsid w:val="001029C6"/>
    <w:rsid w:val="00107586"/>
    <w:rsid w:val="00112EA5"/>
    <w:rsid w:val="00113274"/>
    <w:rsid w:val="00113CC6"/>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6924"/>
    <w:rsid w:val="00240ED9"/>
    <w:rsid w:val="00245507"/>
    <w:rsid w:val="00246BCC"/>
    <w:rsid w:val="00250650"/>
    <w:rsid w:val="0026004D"/>
    <w:rsid w:val="002709B3"/>
    <w:rsid w:val="00270F61"/>
    <w:rsid w:val="00275D12"/>
    <w:rsid w:val="002860C4"/>
    <w:rsid w:val="00290A40"/>
    <w:rsid w:val="002A01CC"/>
    <w:rsid w:val="002B3870"/>
    <w:rsid w:val="002B5741"/>
    <w:rsid w:val="002D0C19"/>
    <w:rsid w:val="002E3702"/>
    <w:rsid w:val="002F231C"/>
    <w:rsid w:val="00305409"/>
    <w:rsid w:val="00334977"/>
    <w:rsid w:val="00335F8F"/>
    <w:rsid w:val="0034051E"/>
    <w:rsid w:val="003479E4"/>
    <w:rsid w:val="00347CBB"/>
    <w:rsid w:val="003603B7"/>
    <w:rsid w:val="00362C80"/>
    <w:rsid w:val="00371501"/>
    <w:rsid w:val="00374517"/>
    <w:rsid w:val="0037519C"/>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C4A34"/>
    <w:rsid w:val="003D5E2D"/>
    <w:rsid w:val="003E1A36"/>
    <w:rsid w:val="003E7378"/>
    <w:rsid w:val="003F1AF7"/>
    <w:rsid w:val="003F249E"/>
    <w:rsid w:val="003F74C4"/>
    <w:rsid w:val="00400C47"/>
    <w:rsid w:val="00411BB5"/>
    <w:rsid w:val="004242F1"/>
    <w:rsid w:val="004348B1"/>
    <w:rsid w:val="00444DDE"/>
    <w:rsid w:val="00451A13"/>
    <w:rsid w:val="004526F2"/>
    <w:rsid w:val="00470EB9"/>
    <w:rsid w:val="00475D79"/>
    <w:rsid w:val="00490CA7"/>
    <w:rsid w:val="004B75B7"/>
    <w:rsid w:val="004C35EB"/>
    <w:rsid w:val="004F4B01"/>
    <w:rsid w:val="00501CE0"/>
    <w:rsid w:val="00505DFB"/>
    <w:rsid w:val="005135F2"/>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4B62"/>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43DA"/>
    <w:rsid w:val="006E7000"/>
    <w:rsid w:val="006F2124"/>
    <w:rsid w:val="006F5E75"/>
    <w:rsid w:val="0070440C"/>
    <w:rsid w:val="00704EB9"/>
    <w:rsid w:val="0072431F"/>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0BDB"/>
    <w:rsid w:val="008C204F"/>
    <w:rsid w:val="008C5C89"/>
    <w:rsid w:val="008D1D98"/>
    <w:rsid w:val="008E532F"/>
    <w:rsid w:val="008F296E"/>
    <w:rsid w:val="008F686C"/>
    <w:rsid w:val="009001F9"/>
    <w:rsid w:val="009139D3"/>
    <w:rsid w:val="00914114"/>
    <w:rsid w:val="009209A0"/>
    <w:rsid w:val="00977103"/>
    <w:rsid w:val="009777D9"/>
    <w:rsid w:val="00980A85"/>
    <w:rsid w:val="00982C31"/>
    <w:rsid w:val="00991B88"/>
    <w:rsid w:val="009A03E4"/>
    <w:rsid w:val="009A04CA"/>
    <w:rsid w:val="009A2C79"/>
    <w:rsid w:val="009A37C1"/>
    <w:rsid w:val="009A579D"/>
    <w:rsid w:val="009C2AEA"/>
    <w:rsid w:val="009C47F0"/>
    <w:rsid w:val="009C4C3A"/>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31ED"/>
    <w:rsid w:val="00A246B6"/>
    <w:rsid w:val="00A43327"/>
    <w:rsid w:val="00A473F4"/>
    <w:rsid w:val="00A47E70"/>
    <w:rsid w:val="00A51CD4"/>
    <w:rsid w:val="00A5688F"/>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14E3"/>
    <w:rsid w:val="00B41688"/>
    <w:rsid w:val="00B45330"/>
    <w:rsid w:val="00B45C15"/>
    <w:rsid w:val="00B5236F"/>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BD8"/>
    <w:rsid w:val="00C65166"/>
    <w:rsid w:val="00C81207"/>
    <w:rsid w:val="00C82418"/>
    <w:rsid w:val="00C90781"/>
    <w:rsid w:val="00C95985"/>
    <w:rsid w:val="00CA30EB"/>
    <w:rsid w:val="00CA779F"/>
    <w:rsid w:val="00CC04B8"/>
    <w:rsid w:val="00CC1F26"/>
    <w:rsid w:val="00CC5026"/>
    <w:rsid w:val="00CD47C4"/>
    <w:rsid w:val="00CD67F8"/>
    <w:rsid w:val="00CD7534"/>
    <w:rsid w:val="00CF5E69"/>
    <w:rsid w:val="00CF6458"/>
    <w:rsid w:val="00D019E0"/>
    <w:rsid w:val="00D03F9A"/>
    <w:rsid w:val="00D20B06"/>
    <w:rsid w:val="00D32AD9"/>
    <w:rsid w:val="00D336EC"/>
    <w:rsid w:val="00D3406B"/>
    <w:rsid w:val="00D359EF"/>
    <w:rsid w:val="00D367B5"/>
    <w:rsid w:val="00D64364"/>
    <w:rsid w:val="00D75643"/>
    <w:rsid w:val="00D76899"/>
    <w:rsid w:val="00DA0F85"/>
    <w:rsid w:val="00DA0FD5"/>
    <w:rsid w:val="00DB420B"/>
    <w:rsid w:val="00DB4E2B"/>
    <w:rsid w:val="00DB7F24"/>
    <w:rsid w:val="00DC20AA"/>
    <w:rsid w:val="00DC33A6"/>
    <w:rsid w:val="00DD232F"/>
    <w:rsid w:val="00DD4ADE"/>
    <w:rsid w:val="00DE34CF"/>
    <w:rsid w:val="00DE7FBB"/>
    <w:rsid w:val="00DF2291"/>
    <w:rsid w:val="00E0132F"/>
    <w:rsid w:val="00E135E4"/>
    <w:rsid w:val="00E14240"/>
    <w:rsid w:val="00E3707C"/>
    <w:rsid w:val="00E4082F"/>
    <w:rsid w:val="00E4231E"/>
    <w:rsid w:val="00E42DB6"/>
    <w:rsid w:val="00E43A37"/>
    <w:rsid w:val="00E5156C"/>
    <w:rsid w:val="00E72B05"/>
    <w:rsid w:val="00E82064"/>
    <w:rsid w:val="00E93534"/>
    <w:rsid w:val="00EA4C3E"/>
    <w:rsid w:val="00EA6773"/>
    <w:rsid w:val="00EB152E"/>
    <w:rsid w:val="00EB21A6"/>
    <w:rsid w:val="00EC2DFE"/>
    <w:rsid w:val="00EC5C5C"/>
    <w:rsid w:val="00EC6234"/>
    <w:rsid w:val="00ED5D32"/>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773AA"/>
    <w:rsid w:val="00F8208C"/>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1362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2020-08-03T14:45:00Z</cp:lastPrinted>
  <dcterms:created xsi:type="dcterms:W3CDTF">2020-10-22T19:25:00Z</dcterms:created>
  <dcterms:modified xsi:type="dcterms:W3CDTF">2020-10-22T19:25:00Z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E6D716CA2F46F58179637BF23FA5DFABCEEF708ACF0EB9E5143ABBB012B4EE6A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